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FE2" w:rsidRPr="00422FE2" w:rsidRDefault="001A794F" w:rsidP="00422FE2">
      <w:pPr>
        <w:pStyle w:val="basic"/>
        <w:jc w:val="right"/>
        <w:rPr>
          <w:b/>
        </w:rPr>
      </w:pPr>
      <w:r>
        <w:rPr>
          <w:b/>
          <w:noProof/>
          <w:lang w:eastAsia="en-CA"/>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-123825</wp:posOffset>
            </wp:positionV>
            <wp:extent cx="371475" cy="2400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475" cy="240030"/>
                    </a:xfrm>
                    <a:prstGeom prst="rect">
                      <a:avLst/>
                    </a:prstGeom>
                  </pic:spPr>
                </pic:pic>
              </a:graphicData>
            </a:graphic>
            <wp14:sizeRelH relativeFrom="page">
              <wp14:pctWidth>0</wp14:pctWidth>
            </wp14:sizeRelH>
            <wp14:sizeRelV relativeFrom="page">
              <wp14:pctHeight>0</wp14:pctHeight>
            </wp14:sizeRelV>
          </wp:anchor>
        </w:drawing>
      </w:r>
      <w:r w:rsidR="007907AD" w:rsidRPr="007907AD">
        <w:rPr>
          <w:i/>
          <w:sz w:val="16"/>
          <w:szCs w:val="16"/>
        </w:rPr>
        <w:t xml:space="preserve"> </w:t>
      </w:r>
      <w:r w:rsidR="00AE360C">
        <w:rPr>
          <w:i/>
          <w:sz w:val="16"/>
          <w:szCs w:val="16"/>
        </w:rPr>
        <w:t>MCR3U – F</w:t>
      </w:r>
      <w:bookmarkStart w:id="0" w:name="_GoBack"/>
      <w:bookmarkEnd w:id="0"/>
      <w:r w:rsidR="007907AD" w:rsidRPr="00B84411">
        <w:rPr>
          <w:i/>
          <w:sz w:val="16"/>
          <w:szCs w:val="16"/>
        </w:rPr>
        <w:t>14</w:t>
      </w:r>
    </w:p>
    <w:p w:rsidR="00494DE4" w:rsidRDefault="00494DE4" w:rsidP="00422FE2">
      <w:pPr>
        <w:pStyle w:val="basic"/>
        <w:jc w:val="right"/>
        <w:rPr>
          <w:sz w:val="18"/>
          <w:szCs w:val="18"/>
        </w:rPr>
      </w:pPr>
    </w:p>
    <w:p w:rsidR="00A63B74" w:rsidRDefault="00A63B74" w:rsidP="00422FE2">
      <w:pPr>
        <w:pStyle w:val="basic"/>
        <w:jc w:val="right"/>
        <w:rPr>
          <w:sz w:val="18"/>
          <w:szCs w:val="18"/>
        </w:rPr>
      </w:pPr>
    </w:p>
    <w:p w:rsidR="00A63B74" w:rsidRDefault="00A63B74" w:rsidP="00A63B74">
      <w:pPr>
        <w:pStyle w:val="basic"/>
        <w:rPr>
          <w:sz w:val="18"/>
          <w:szCs w:val="18"/>
        </w:rPr>
      </w:pPr>
    </w:p>
    <w:p w:rsidR="00A63B74" w:rsidRDefault="004423AA" w:rsidP="00A63B74">
      <w:pPr>
        <w:pStyle w:val="basic"/>
        <w:rPr>
          <w:sz w:val="36"/>
          <w:szCs w:val="36"/>
        </w:rPr>
      </w:pPr>
      <w:r>
        <w:rPr>
          <w:sz w:val="36"/>
          <w:szCs w:val="36"/>
        </w:rPr>
        <w:t>Chapter 8</w:t>
      </w:r>
      <w:r w:rsidR="00B9138D" w:rsidRPr="00EA211E">
        <w:rPr>
          <w:sz w:val="36"/>
          <w:szCs w:val="36"/>
        </w:rPr>
        <w:t xml:space="preserve"> – </w:t>
      </w:r>
      <w:r>
        <w:rPr>
          <w:sz w:val="36"/>
          <w:szCs w:val="36"/>
        </w:rPr>
        <w:t>Financial Mathematics</w:t>
      </w:r>
    </w:p>
    <w:p w:rsidR="002B58DB" w:rsidRDefault="002B58DB" w:rsidP="00A63B74">
      <w:pPr>
        <w:pStyle w:val="basic"/>
      </w:pPr>
    </w:p>
    <w:p w:rsidR="002B58DB" w:rsidRPr="00A96CEC" w:rsidRDefault="004423AA" w:rsidP="00A63B74">
      <w:pPr>
        <w:pStyle w:val="basic"/>
        <w:rPr>
          <w:sz w:val="28"/>
          <w:szCs w:val="28"/>
        </w:rPr>
      </w:pPr>
      <w:r>
        <w:rPr>
          <w:b/>
          <w:sz w:val="28"/>
          <w:szCs w:val="28"/>
        </w:rPr>
        <w:t>8.2 8.4 8.5</w:t>
      </w:r>
      <w:r w:rsidR="00A96CEC" w:rsidRPr="00A96CEC">
        <w:rPr>
          <w:b/>
          <w:sz w:val="28"/>
          <w:szCs w:val="28"/>
        </w:rPr>
        <w:t xml:space="preserve"> – </w:t>
      </w:r>
      <w:r>
        <w:rPr>
          <w:b/>
          <w:sz w:val="28"/>
          <w:szCs w:val="28"/>
        </w:rPr>
        <w:t>Compound Interest and Annuities</w:t>
      </w:r>
    </w:p>
    <w:p w:rsidR="00A96CEC" w:rsidRDefault="00A96CEC" w:rsidP="00A63B74">
      <w:pPr>
        <w:pStyle w:val="basic"/>
      </w:pPr>
    </w:p>
    <w:p w:rsidR="007A3430" w:rsidRDefault="004423AA" w:rsidP="00A63B74">
      <w:pPr>
        <w:pStyle w:val="basic"/>
      </w:pPr>
      <w:r>
        <w:t>Last day we look at the idea of Simple Interest</w:t>
      </w:r>
      <w:r w:rsidR="00FA5C4F">
        <w:t xml:space="preserve"> (with </w:t>
      </w:r>
      <w:proofErr w:type="gramStart"/>
      <w:r w:rsidR="00FA5C4F">
        <w:t xml:space="preserve">formula </w:t>
      </w:r>
      <w:proofErr w:type="gramEnd"/>
      <w:r w:rsidR="00FA5C4F" w:rsidRPr="00FA5C4F">
        <w:rPr>
          <w:position w:val="-14"/>
        </w:rPr>
        <w:object w:dxaOrig="1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0.25pt" o:ole="">
            <v:imagedata r:id="rId6" o:title=""/>
          </v:shape>
          <o:OLEObject Type="Embed" ProgID="Equation.DSMT4" ShapeID="_x0000_i1025" DrawAspect="Content" ObjectID="_1482729334" r:id="rId7"/>
        </w:object>
      </w:r>
      <w:r w:rsidR="00FA5C4F">
        <w:t>)</w:t>
      </w:r>
      <w:r>
        <w:t xml:space="preserve">. Now we consider the notion of Compound Interest. Compound Interest is such that your savings grows much more quickly than it could if you were just earning simple </w:t>
      </w:r>
      <w:r w:rsidR="00FA5C4F">
        <w:t>interest.</w:t>
      </w:r>
    </w:p>
    <w:p w:rsidR="00FA5C4F" w:rsidRDefault="00FA5C4F" w:rsidP="00A63B74">
      <w:pPr>
        <w:pStyle w:val="basic"/>
      </w:pPr>
    </w:p>
    <w:p w:rsidR="00FA5C4F" w:rsidRDefault="00FA5C4F" w:rsidP="00A63B74">
      <w:pPr>
        <w:pStyle w:val="basic"/>
      </w:pPr>
      <w:r>
        <w:t>Compound Interest Formulae:</w:t>
      </w:r>
    </w:p>
    <w:p w:rsidR="00FA5C4F" w:rsidRDefault="00FA5C4F" w:rsidP="00FA5C4F">
      <w:pPr>
        <w:pStyle w:val="basic"/>
        <w:jc w:val="center"/>
      </w:pPr>
      <w:r>
        <w:t>Future Value</w:t>
      </w:r>
      <w:r>
        <w:tab/>
      </w:r>
      <w:r>
        <w:tab/>
      </w:r>
      <w:r>
        <w:tab/>
      </w:r>
      <w:r>
        <w:tab/>
        <w:t>Present Value</w:t>
      </w:r>
    </w:p>
    <w:p w:rsidR="00FA5C4F" w:rsidRDefault="00FA5C4F" w:rsidP="00FA5C4F">
      <w:pPr>
        <w:pStyle w:val="basic"/>
        <w:jc w:val="center"/>
      </w:pPr>
      <w:r w:rsidRPr="00FA5C4F">
        <w:rPr>
          <w:position w:val="-14"/>
        </w:rPr>
        <w:object w:dxaOrig="1280" w:dyaOrig="440">
          <v:shape id="_x0000_i1026" type="#_x0000_t75" style="width:64.5pt;height:21.75pt" o:ole="">
            <v:imagedata r:id="rId8" o:title=""/>
          </v:shape>
          <o:OLEObject Type="Embed" ProgID="Equation.DSMT4" ShapeID="_x0000_i1026" DrawAspect="Content" ObjectID="_1482729335" r:id="rId9"/>
        </w:object>
      </w:r>
      <w:r>
        <w:t xml:space="preserve"> </w:t>
      </w:r>
      <w:r>
        <w:tab/>
      </w:r>
      <w:r>
        <w:tab/>
      </w:r>
      <w:r>
        <w:tab/>
      </w:r>
      <w:r>
        <w:tab/>
      </w:r>
      <w:r w:rsidRPr="00FA5C4F">
        <w:rPr>
          <w:position w:val="-36"/>
        </w:rPr>
        <w:object w:dxaOrig="1160" w:dyaOrig="740">
          <v:shape id="_x0000_i1027" type="#_x0000_t75" style="width:57.75pt;height:36.75pt" o:ole="">
            <v:imagedata r:id="rId10" o:title=""/>
          </v:shape>
          <o:OLEObject Type="Embed" ProgID="Equation.DSMT4" ShapeID="_x0000_i1027" DrawAspect="Content" ObjectID="_1482729336" r:id="rId11"/>
        </w:object>
      </w:r>
      <w:r>
        <w:t xml:space="preserve"> </w:t>
      </w:r>
    </w:p>
    <w:p w:rsidR="004423AA" w:rsidRDefault="004423AA" w:rsidP="00A63B74">
      <w:pPr>
        <w:pStyle w:val="basic"/>
      </w:pPr>
    </w:p>
    <w:p w:rsidR="00FA5C4F" w:rsidRDefault="00FA5C4F" w:rsidP="00A63B74">
      <w:pPr>
        <w:pStyle w:val="basic"/>
      </w:pPr>
      <w:r>
        <w:tab/>
      </w:r>
      <w:r>
        <w:tab/>
      </w:r>
      <w:proofErr w:type="gramStart"/>
      <w:r>
        <w:t>where</w:t>
      </w:r>
      <w:proofErr w:type="gramEnd"/>
      <w:r>
        <w:t xml:space="preserve">: </w:t>
      </w:r>
      <w:r>
        <w:tab/>
        <w:t xml:space="preserve"> </w:t>
      </w:r>
      <w:r w:rsidRPr="00FA5C4F">
        <w:rPr>
          <w:position w:val="-4"/>
        </w:rPr>
        <w:object w:dxaOrig="420" w:dyaOrig="260">
          <v:shape id="_x0000_i1028" type="#_x0000_t75" style="width:21.75pt;height:12.75pt" o:ole="">
            <v:imagedata r:id="rId12" o:title=""/>
          </v:shape>
          <o:OLEObject Type="Embed" ProgID="Equation.DSMT4" ShapeID="_x0000_i1028" DrawAspect="Content" ObjectID="_1482729337" r:id="rId13"/>
        </w:object>
      </w:r>
      <w:r>
        <w:t xml:space="preserve"> </w:t>
      </w:r>
    </w:p>
    <w:p w:rsidR="00FA5C4F" w:rsidRDefault="00FA5C4F" w:rsidP="00A63B74">
      <w:pPr>
        <w:pStyle w:val="basic"/>
      </w:pPr>
      <w:r>
        <w:tab/>
      </w:r>
      <w:r>
        <w:tab/>
      </w:r>
      <w:r>
        <w:tab/>
        <w:t xml:space="preserve"> </w:t>
      </w:r>
      <w:r w:rsidRPr="00FA5C4F">
        <w:rPr>
          <w:position w:val="-4"/>
        </w:rPr>
        <w:object w:dxaOrig="420" w:dyaOrig="260">
          <v:shape id="_x0000_i1029" type="#_x0000_t75" style="width:21.75pt;height:12.75pt" o:ole="">
            <v:imagedata r:id="rId14" o:title=""/>
          </v:shape>
          <o:OLEObject Type="Embed" ProgID="Equation.DSMT4" ShapeID="_x0000_i1029" DrawAspect="Content" ObjectID="_1482729338" r:id="rId15"/>
        </w:object>
      </w:r>
      <w:r>
        <w:t xml:space="preserve"> </w:t>
      </w:r>
    </w:p>
    <w:p w:rsidR="00FA5C4F" w:rsidRDefault="00FA5C4F" w:rsidP="00A63B74">
      <w:pPr>
        <w:pStyle w:val="basic"/>
      </w:pPr>
      <w:r>
        <w:tab/>
      </w:r>
      <w:r>
        <w:tab/>
      </w:r>
      <w:r>
        <w:tab/>
        <w:t xml:space="preserve"> </w:t>
      </w:r>
      <w:r w:rsidRPr="00FA5C4F">
        <w:rPr>
          <w:position w:val="-6"/>
        </w:rPr>
        <w:object w:dxaOrig="320" w:dyaOrig="260">
          <v:shape id="_x0000_i1030" type="#_x0000_t75" style="width:15.75pt;height:12.75pt" o:ole="">
            <v:imagedata r:id="rId16" o:title=""/>
          </v:shape>
          <o:OLEObject Type="Embed" ProgID="Equation.DSMT4" ShapeID="_x0000_i1030" DrawAspect="Content" ObjectID="_1482729339" r:id="rId17"/>
        </w:object>
      </w:r>
      <w:r>
        <w:t xml:space="preserve"> </w:t>
      </w:r>
    </w:p>
    <w:p w:rsidR="00FA5C4F" w:rsidRDefault="00FA5C4F" w:rsidP="00A63B74">
      <w:pPr>
        <w:pStyle w:val="basic"/>
      </w:pPr>
      <w:r>
        <w:tab/>
      </w:r>
      <w:r>
        <w:tab/>
      </w:r>
      <w:r>
        <w:tab/>
        <w:t xml:space="preserve"> </w:t>
      </w:r>
      <w:r w:rsidRPr="00FA5C4F">
        <w:rPr>
          <w:position w:val="-6"/>
        </w:rPr>
        <w:object w:dxaOrig="380" w:dyaOrig="220">
          <v:shape id="_x0000_i1031" type="#_x0000_t75" style="width:19.5pt;height:10.5pt" o:ole="">
            <v:imagedata r:id="rId18" o:title=""/>
          </v:shape>
          <o:OLEObject Type="Embed" ProgID="Equation.DSMT4" ShapeID="_x0000_i1031" DrawAspect="Content" ObjectID="_1482729340" r:id="rId19"/>
        </w:object>
      </w:r>
      <w:r>
        <w:t xml:space="preserve"> </w:t>
      </w:r>
    </w:p>
    <w:p w:rsidR="00FA5C4F" w:rsidRDefault="00FA5C4F" w:rsidP="00A63B74">
      <w:pPr>
        <w:pStyle w:val="basic"/>
      </w:pPr>
    </w:p>
    <w:p w:rsidR="00FA5C4F" w:rsidRDefault="00FA5C4F" w:rsidP="00A63B74">
      <w:pPr>
        <w:pStyle w:val="basic"/>
      </w:pPr>
    </w:p>
    <w:p w:rsidR="004423AA" w:rsidRPr="00FA5C4F" w:rsidRDefault="00FA5C4F" w:rsidP="00A63B74">
      <w:pPr>
        <w:pStyle w:val="basic"/>
        <w:rPr>
          <w:b/>
        </w:rPr>
      </w:pPr>
      <w:r w:rsidRPr="00FA5C4F">
        <w:rPr>
          <w:b/>
        </w:rPr>
        <w:t>Example 8.2.1</w:t>
      </w:r>
    </w:p>
    <w:p w:rsidR="00FA5C4F" w:rsidRDefault="00FA5C4F" w:rsidP="00A63B74">
      <w:pPr>
        <w:pStyle w:val="basic"/>
      </w:pPr>
      <w:r>
        <w:tab/>
        <w:t xml:space="preserve">You deposit $10 000 into an account which pays 2.4% per year, compounded monthly. </w:t>
      </w:r>
      <w:r>
        <w:tab/>
        <w:t>What is the amount of money in the account in 10 years?</w:t>
      </w:r>
      <w:r>
        <w:tab/>
      </w:r>
    </w:p>
    <w:p w:rsidR="004423AA" w:rsidRDefault="004423AA" w:rsidP="00A63B74">
      <w:pPr>
        <w:pStyle w:val="basic"/>
      </w:pPr>
    </w:p>
    <w:p w:rsidR="00FA5C4F" w:rsidRDefault="00FA5C4F" w:rsidP="00A63B74">
      <w:pPr>
        <w:pStyle w:val="basic"/>
      </w:pPr>
    </w:p>
    <w:p w:rsidR="00FA5C4F" w:rsidRDefault="00FA5C4F" w:rsidP="00A63B74">
      <w:pPr>
        <w:pStyle w:val="basic"/>
      </w:pPr>
    </w:p>
    <w:p w:rsidR="00FA5C4F" w:rsidRDefault="00FA5C4F" w:rsidP="00A63B74">
      <w:pPr>
        <w:pStyle w:val="basic"/>
      </w:pPr>
    </w:p>
    <w:p w:rsidR="00FA5C4F" w:rsidRDefault="00FA5C4F" w:rsidP="00A63B74">
      <w:pPr>
        <w:pStyle w:val="basic"/>
      </w:pPr>
    </w:p>
    <w:p w:rsidR="00FA5C4F" w:rsidRPr="00FA5C4F" w:rsidRDefault="00FA5C4F" w:rsidP="00A63B74">
      <w:pPr>
        <w:pStyle w:val="basic"/>
        <w:rPr>
          <w:b/>
        </w:rPr>
      </w:pPr>
      <w:r w:rsidRPr="00FA5C4F">
        <w:rPr>
          <w:b/>
        </w:rPr>
        <w:t>Example 8.2.2</w:t>
      </w:r>
    </w:p>
    <w:p w:rsidR="00FA5C4F" w:rsidRDefault="00FA5C4F" w:rsidP="00A63B74">
      <w:pPr>
        <w:pStyle w:val="basic"/>
      </w:pPr>
      <w:r>
        <w:tab/>
        <w:t xml:space="preserve">You want to buy a house in 15 years. You want to save $250 000 for the down-payment. </w:t>
      </w:r>
      <w:r>
        <w:tab/>
        <w:t xml:space="preserve">How much money do you need to deposit into an account which pays 3.6% per year, </w:t>
      </w:r>
      <w:r>
        <w:tab/>
        <w:t>compounded quarterly?</w:t>
      </w:r>
    </w:p>
    <w:p w:rsidR="004423AA" w:rsidRDefault="004423AA" w:rsidP="00A63B74">
      <w:pPr>
        <w:pStyle w:val="basic"/>
      </w:pPr>
    </w:p>
    <w:p w:rsidR="00FA5C4F" w:rsidRDefault="00FA5C4F" w:rsidP="00A63B74">
      <w:pPr>
        <w:pStyle w:val="basic"/>
      </w:pPr>
    </w:p>
    <w:p w:rsidR="00FA5C4F" w:rsidRDefault="00FA5C4F" w:rsidP="00A63B74">
      <w:pPr>
        <w:pStyle w:val="basic"/>
      </w:pPr>
    </w:p>
    <w:p w:rsidR="00FA5C4F" w:rsidRDefault="00FA5C4F" w:rsidP="00A63B74">
      <w:pPr>
        <w:pStyle w:val="basic"/>
      </w:pPr>
    </w:p>
    <w:p w:rsidR="00FA5C4F" w:rsidRDefault="00FA5C4F" w:rsidP="00A63B74">
      <w:pPr>
        <w:pStyle w:val="basic"/>
      </w:pPr>
    </w:p>
    <w:p w:rsidR="00FA5C4F" w:rsidRDefault="00FA5C4F" w:rsidP="00A63B74">
      <w:pPr>
        <w:pStyle w:val="basic"/>
      </w:pPr>
      <w:r>
        <w:lastRenderedPageBreak/>
        <w:t>The problem with the two examples above is that not many people have</w:t>
      </w:r>
      <w:r w:rsidR="00044DAF">
        <w:t xml:space="preserve"> large amounts of money to be de</w:t>
      </w:r>
      <w:r>
        <w:t>positing in</w:t>
      </w:r>
      <w:r w:rsidR="00044DAF">
        <w:t xml:space="preserve">to savings accounts. People usually make regular deposits of smaller amounts of money. An account into which (or out of!) regular payments are made is called an </w:t>
      </w:r>
      <w:r w:rsidR="00044DAF" w:rsidRPr="00044DAF">
        <w:rPr>
          <w:b/>
          <w:color w:val="0070C0"/>
        </w:rPr>
        <w:t>annuity</w:t>
      </w:r>
      <w:r w:rsidR="00044DAF">
        <w:t xml:space="preserve">. As it turns out, </w:t>
      </w:r>
      <w:r w:rsidR="00044DAF" w:rsidRPr="00044DAF">
        <w:rPr>
          <w:b/>
          <w:color w:val="FF0000"/>
        </w:rPr>
        <w:t>an annuity is actually a Series</w:t>
      </w:r>
      <w:r w:rsidR="00044DAF" w:rsidRPr="00044DAF">
        <w:rPr>
          <w:color w:val="FF0000"/>
        </w:rPr>
        <w:t xml:space="preserve"> </w:t>
      </w:r>
      <w:r w:rsidR="00044DAF">
        <w:t xml:space="preserve">(from last unit) of payments, plus interest. Because interest is calculated via multiplication, an annuity is a </w:t>
      </w:r>
      <w:r w:rsidR="00044DAF" w:rsidRPr="00044DAF">
        <w:rPr>
          <w:b/>
          <w:color w:val="FF0000"/>
        </w:rPr>
        <w:t>Geometric Series</w:t>
      </w:r>
      <w:r w:rsidR="00044DAF">
        <w:t xml:space="preserve">, and so an annuity formula is </w:t>
      </w:r>
      <w:r w:rsidR="00AE360C">
        <w:t>“</w:t>
      </w:r>
      <w:r w:rsidR="00044DAF">
        <w:t>easy</w:t>
      </w:r>
      <w:r w:rsidR="00AE360C">
        <w:t>”</w:t>
      </w:r>
      <w:r w:rsidR="00044DAF">
        <w:t xml:space="preserve"> to obtain.</w:t>
      </w:r>
    </w:p>
    <w:p w:rsidR="00FA5C4F" w:rsidRDefault="00FA5C4F" w:rsidP="00A63B74">
      <w:pPr>
        <w:pStyle w:val="basic"/>
      </w:pPr>
    </w:p>
    <w:p w:rsidR="00FA5C4F" w:rsidRDefault="00044DAF" w:rsidP="00A63B74">
      <w:pPr>
        <w:pStyle w:val="basic"/>
      </w:pPr>
      <w:r>
        <w:tab/>
        <w:t xml:space="preserve">Future Value of an Annuity </w:t>
      </w:r>
      <w:r w:rsidR="00E10B27">
        <w:tab/>
      </w:r>
      <w:r w:rsidR="00E10B27">
        <w:tab/>
      </w:r>
      <w:r w:rsidR="00E10B27">
        <w:tab/>
      </w:r>
      <w:r w:rsidR="00E10B27">
        <w:tab/>
        <w:t>Present Value of an Annu</w:t>
      </w:r>
      <w:r>
        <w:t>i</w:t>
      </w:r>
      <w:r w:rsidR="00E10B27">
        <w:t>t</w:t>
      </w:r>
      <w:r>
        <w:t>y</w:t>
      </w:r>
    </w:p>
    <w:p w:rsidR="00044DAF" w:rsidRDefault="00E10B27" w:rsidP="00A63B74">
      <w:pPr>
        <w:pStyle w:val="basic"/>
      </w:pPr>
      <w:r>
        <w:tab/>
        <w:t xml:space="preserve">    </w:t>
      </w:r>
      <w:r w:rsidRPr="00044DAF">
        <w:rPr>
          <w:position w:val="-24"/>
        </w:rPr>
        <w:object w:dxaOrig="1900" w:dyaOrig="660">
          <v:shape id="_x0000_i1032" type="#_x0000_t75" style="width:94.5pt;height:33pt" o:ole="">
            <v:imagedata r:id="rId20" o:title=""/>
          </v:shape>
          <o:OLEObject Type="Embed" ProgID="Equation.DSMT4" ShapeID="_x0000_i1032" DrawAspect="Content" ObjectID="_1482729341" r:id="rId21"/>
        </w:object>
      </w:r>
      <w:r w:rsidR="00044DAF">
        <w:t xml:space="preserve"> </w:t>
      </w:r>
      <w:r>
        <w:tab/>
      </w:r>
      <w:r>
        <w:tab/>
      </w:r>
      <w:r>
        <w:tab/>
      </w:r>
      <w:r>
        <w:tab/>
        <w:t xml:space="preserve">    </w:t>
      </w:r>
      <w:r w:rsidRPr="00E10B27">
        <w:rPr>
          <w:position w:val="-24"/>
        </w:rPr>
        <w:object w:dxaOrig="2000" w:dyaOrig="660">
          <v:shape id="_x0000_i1033" type="#_x0000_t75" style="width:99.75pt;height:33pt" o:ole="">
            <v:imagedata r:id="rId22" o:title=""/>
          </v:shape>
          <o:OLEObject Type="Embed" ProgID="Equation.DSMT4" ShapeID="_x0000_i1033" DrawAspect="Content" ObjectID="_1482729342" r:id="rId23"/>
        </w:object>
      </w:r>
      <w:r>
        <w:t xml:space="preserve"> </w:t>
      </w:r>
    </w:p>
    <w:p w:rsidR="00E10B27" w:rsidRDefault="00E10B27" w:rsidP="00A63B74">
      <w:pPr>
        <w:pStyle w:val="basic"/>
      </w:pPr>
    </w:p>
    <w:p w:rsidR="00E10B27" w:rsidRDefault="00E10B27" w:rsidP="00A63B74">
      <w:pPr>
        <w:pStyle w:val="basic"/>
      </w:pPr>
      <w:r>
        <w:tab/>
      </w:r>
      <w:proofErr w:type="gramStart"/>
      <w:r>
        <w:t>where</w:t>
      </w:r>
      <w:proofErr w:type="gramEnd"/>
      <w:r>
        <w:t xml:space="preserve">: </w:t>
      </w:r>
      <w:r w:rsidRPr="00E10B27">
        <w:rPr>
          <w:position w:val="-6"/>
        </w:rPr>
        <w:object w:dxaOrig="600" w:dyaOrig="279">
          <v:shape id="_x0000_i1034" type="#_x0000_t75" style="width:30pt;height:14.25pt" o:ole="">
            <v:imagedata r:id="rId24" o:title=""/>
          </v:shape>
          <o:OLEObject Type="Embed" ProgID="Equation.DSMT4" ShapeID="_x0000_i1034" DrawAspect="Content" ObjectID="_1482729343" r:id="rId25"/>
        </w:object>
      </w:r>
      <w:r>
        <w:t xml:space="preserve"> </w:t>
      </w:r>
    </w:p>
    <w:p w:rsidR="00E10B27" w:rsidRDefault="00E10B27" w:rsidP="00A63B74">
      <w:pPr>
        <w:pStyle w:val="basic"/>
      </w:pPr>
      <w:r>
        <w:tab/>
      </w:r>
      <w:r>
        <w:tab/>
      </w:r>
      <w:r w:rsidRPr="00E10B27">
        <w:rPr>
          <w:position w:val="-4"/>
        </w:rPr>
        <w:object w:dxaOrig="420" w:dyaOrig="260">
          <v:shape id="_x0000_i1035" type="#_x0000_t75" style="width:21.75pt;height:12.75pt" o:ole="">
            <v:imagedata r:id="rId26" o:title=""/>
          </v:shape>
          <o:OLEObject Type="Embed" ProgID="Equation.DSMT4" ShapeID="_x0000_i1035" DrawAspect="Content" ObjectID="_1482729344" r:id="rId27"/>
        </w:object>
      </w:r>
      <w:r>
        <w:t xml:space="preserve"> </w:t>
      </w:r>
    </w:p>
    <w:p w:rsidR="00E10B27" w:rsidRDefault="00E10B27" w:rsidP="00A63B74">
      <w:pPr>
        <w:pStyle w:val="basic"/>
      </w:pPr>
      <w:r>
        <w:tab/>
      </w:r>
      <w:r>
        <w:tab/>
      </w:r>
      <w:r w:rsidRPr="00E10B27">
        <w:rPr>
          <w:position w:val="-6"/>
        </w:rPr>
        <w:object w:dxaOrig="320" w:dyaOrig="260">
          <v:shape id="_x0000_i1036" type="#_x0000_t75" style="width:15.75pt;height:12.75pt" o:ole="">
            <v:imagedata r:id="rId28" o:title=""/>
          </v:shape>
          <o:OLEObject Type="Embed" ProgID="Equation.DSMT4" ShapeID="_x0000_i1036" DrawAspect="Content" ObjectID="_1482729345" r:id="rId29"/>
        </w:object>
      </w:r>
      <w:r>
        <w:t xml:space="preserve"> </w:t>
      </w:r>
    </w:p>
    <w:p w:rsidR="00E10B27" w:rsidRDefault="00E10B27" w:rsidP="00A63B74">
      <w:pPr>
        <w:pStyle w:val="basic"/>
      </w:pPr>
      <w:r>
        <w:tab/>
      </w:r>
      <w:r>
        <w:tab/>
      </w:r>
      <w:r w:rsidRPr="00E10B27">
        <w:rPr>
          <w:position w:val="-6"/>
        </w:rPr>
        <w:object w:dxaOrig="380" w:dyaOrig="220">
          <v:shape id="_x0000_i1037" type="#_x0000_t75" style="width:19.5pt;height:10.5pt" o:ole="">
            <v:imagedata r:id="rId30" o:title=""/>
          </v:shape>
          <o:OLEObject Type="Embed" ProgID="Equation.DSMT4" ShapeID="_x0000_i1037" DrawAspect="Content" ObjectID="_1482729346" r:id="rId31"/>
        </w:object>
      </w:r>
      <w:r>
        <w:t xml:space="preserve"> </w:t>
      </w:r>
    </w:p>
    <w:p w:rsidR="00E10B27" w:rsidRDefault="00E10B27" w:rsidP="00A63B74">
      <w:pPr>
        <w:pStyle w:val="basic"/>
      </w:pPr>
      <w:r>
        <w:tab/>
      </w:r>
      <w:r>
        <w:tab/>
      </w:r>
      <w:r w:rsidRPr="00E10B27">
        <w:rPr>
          <w:position w:val="-6"/>
        </w:rPr>
        <w:object w:dxaOrig="600" w:dyaOrig="279">
          <v:shape id="_x0000_i1038" type="#_x0000_t75" style="width:30pt;height:14.25pt" o:ole="">
            <v:imagedata r:id="rId32" o:title=""/>
          </v:shape>
          <o:OLEObject Type="Embed" ProgID="Equation.DSMT4" ShapeID="_x0000_i1038" DrawAspect="Content" ObjectID="_1482729347" r:id="rId33"/>
        </w:object>
      </w:r>
      <w:r>
        <w:t xml:space="preserve"> </w:t>
      </w:r>
    </w:p>
    <w:p w:rsidR="00044DAF" w:rsidRDefault="00044DAF" w:rsidP="00A63B74">
      <w:pPr>
        <w:pStyle w:val="basic"/>
      </w:pPr>
    </w:p>
    <w:p w:rsidR="00E10B27" w:rsidRPr="00E10B27" w:rsidRDefault="00E10B27" w:rsidP="00A63B74">
      <w:pPr>
        <w:pStyle w:val="basic"/>
        <w:rPr>
          <w:b/>
        </w:rPr>
      </w:pPr>
      <w:r w:rsidRPr="00E10B27">
        <w:rPr>
          <w:b/>
        </w:rPr>
        <w:t>Example 8.2.3</w:t>
      </w:r>
    </w:p>
    <w:p w:rsidR="00E10B27" w:rsidRDefault="00E10B27" w:rsidP="00A63B74">
      <w:pPr>
        <w:pStyle w:val="basic"/>
      </w:pPr>
      <w:r>
        <w:tab/>
        <w:t xml:space="preserve">Fred decides to deposit $200 monthly into an account which pays 3.6% per year, </w:t>
      </w:r>
      <w:r>
        <w:tab/>
        <w:t>compounded monthly. What is the value of his annuity after 25 years?</w:t>
      </w:r>
      <w:r w:rsidR="004D3A0A">
        <w:t xml:space="preserve"> How much interest </w:t>
      </w:r>
      <w:r w:rsidR="004D3A0A">
        <w:tab/>
        <w:t>is earned?</w:t>
      </w:r>
    </w:p>
    <w:p w:rsidR="007D4314" w:rsidRDefault="007D4314" w:rsidP="00096AAA">
      <w:pPr>
        <w:pStyle w:val="basic"/>
      </w:pPr>
      <w:r>
        <w:tab/>
      </w:r>
      <w:r>
        <w:tab/>
        <w:t xml:space="preserve"> </w:t>
      </w:r>
    </w:p>
    <w:p w:rsidR="007D4314" w:rsidRDefault="007D4314" w:rsidP="00A63B74">
      <w:pPr>
        <w:pStyle w:val="basic"/>
      </w:pPr>
      <w:r>
        <w:tab/>
      </w:r>
      <w:r>
        <w:tab/>
      </w:r>
    </w:p>
    <w:p w:rsidR="00E10B27" w:rsidRDefault="00E10B27" w:rsidP="00A63B74">
      <w:pPr>
        <w:pStyle w:val="basic"/>
      </w:pPr>
    </w:p>
    <w:p w:rsidR="005A7914" w:rsidRDefault="005A7914" w:rsidP="00A63B74">
      <w:pPr>
        <w:pStyle w:val="basic"/>
      </w:pPr>
    </w:p>
    <w:p w:rsidR="005A7914" w:rsidRDefault="005A7914" w:rsidP="00A63B74">
      <w:pPr>
        <w:pStyle w:val="basic"/>
      </w:pPr>
    </w:p>
    <w:p w:rsidR="005A7914" w:rsidRDefault="005A7914" w:rsidP="00A63B74">
      <w:pPr>
        <w:pStyle w:val="basic"/>
      </w:pPr>
    </w:p>
    <w:p w:rsidR="005A7914" w:rsidRDefault="005A7914"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096AAA" w:rsidRDefault="00096AAA" w:rsidP="00A63B74">
      <w:pPr>
        <w:pStyle w:val="basic"/>
      </w:pPr>
    </w:p>
    <w:p w:rsidR="005A7914" w:rsidRDefault="005A7914" w:rsidP="00A63B74">
      <w:pPr>
        <w:pStyle w:val="basic"/>
      </w:pPr>
    </w:p>
    <w:p w:rsidR="005A7914" w:rsidRPr="005A7914" w:rsidRDefault="005A7914" w:rsidP="00A63B74">
      <w:pPr>
        <w:pStyle w:val="basic"/>
        <w:rPr>
          <w:b/>
        </w:rPr>
      </w:pPr>
      <w:r w:rsidRPr="005A7914">
        <w:rPr>
          <w:b/>
        </w:rPr>
        <w:lastRenderedPageBreak/>
        <w:t>Example 8.2.4</w:t>
      </w:r>
    </w:p>
    <w:p w:rsidR="005A7914" w:rsidRDefault="005A7914" w:rsidP="00A63B74">
      <w:pPr>
        <w:pStyle w:val="basic"/>
      </w:pPr>
      <w:r>
        <w:tab/>
        <w:t>From your text: Example 2 Pg. 517</w:t>
      </w:r>
    </w:p>
    <w:p w:rsidR="005A7914" w:rsidRDefault="005A7914" w:rsidP="00A63B74">
      <w:pPr>
        <w:pStyle w:val="basic"/>
      </w:pPr>
      <w:r>
        <w:tab/>
        <w:t xml:space="preserve">Shannon won a lottery that offers $50 000 a year for 20 years, or a lump-sum payment </w:t>
      </w:r>
      <w:r w:rsidR="004D3A0A">
        <w:tab/>
      </w:r>
      <w:r>
        <w:t xml:space="preserve">immediately. If she can invest money at 5%/a compounded annually, </w:t>
      </w:r>
      <w:r w:rsidR="004D3A0A">
        <w:t xml:space="preserve">how much should </w:t>
      </w:r>
      <w:r w:rsidR="004D3A0A">
        <w:tab/>
        <w:t xml:space="preserve">the </w:t>
      </w:r>
      <w:r>
        <w:t>lump-</w:t>
      </w:r>
      <w:r w:rsidR="004D3A0A">
        <w:t>sum payment be</w:t>
      </w:r>
      <w:r>
        <w:t>?</w:t>
      </w:r>
    </w:p>
    <w:p w:rsidR="00E10B27" w:rsidRDefault="00E10B27" w:rsidP="00A63B74">
      <w:pPr>
        <w:pStyle w:val="basic"/>
      </w:pPr>
    </w:p>
    <w:p w:rsidR="00E10B27" w:rsidRDefault="00E10B27" w:rsidP="00A63B74">
      <w:pPr>
        <w:pStyle w:val="basic"/>
      </w:pPr>
    </w:p>
    <w:p w:rsidR="00E10B27" w:rsidRDefault="00E10B27"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4D3A0A" w:rsidRDefault="004D3A0A" w:rsidP="00A63B74">
      <w:pPr>
        <w:pStyle w:val="basic"/>
      </w:pPr>
    </w:p>
    <w:p w:rsidR="00096AAA" w:rsidRDefault="00096AAA" w:rsidP="00A63B74">
      <w:pPr>
        <w:pStyle w:val="basic"/>
      </w:pPr>
    </w:p>
    <w:p w:rsidR="00096AAA" w:rsidRDefault="00096AAA" w:rsidP="00A63B74">
      <w:pPr>
        <w:pStyle w:val="basic"/>
      </w:pPr>
    </w:p>
    <w:p w:rsidR="00BC1984" w:rsidRDefault="00906BAA" w:rsidP="00A63B74">
      <w:pPr>
        <w:pStyle w:val="basic"/>
      </w:pPr>
      <w:r>
        <w:rPr>
          <w:b/>
        </w:rPr>
        <w:t>C</w:t>
      </w:r>
      <w:r w:rsidR="00BC1984" w:rsidRPr="00B94A07">
        <w:rPr>
          <w:b/>
        </w:rPr>
        <w:t>lass/Homework</w:t>
      </w:r>
      <w:r w:rsidR="00BC1984">
        <w:t xml:space="preserve">: Pg. </w:t>
      </w:r>
      <w:r w:rsidR="004D3A0A">
        <w:t xml:space="preserve">511 – 512 </w:t>
      </w:r>
      <w:r w:rsidR="00214806">
        <w:t>#</w:t>
      </w:r>
      <w:r w:rsidR="004D3A0A">
        <w:t>3</w:t>
      </w:r>
      <w:r w:rsidR="00214806">
        <w:t xml:space="preserve">, </w:t>
      </w:r>
      <w:r w:rsidR="004D3A0A">
        <w:t>6</w:t>
      </w:r>
      <w:r w:rsidR="00096AAA">
        <w:t>,</w:t>
      </w:r>
      <w:r w:rsidR="00E43C01">
        <w:t xml:space="preserve"> </w:t>
      </w:r>
      <w:r w:rsidR="004D3A0A">
        <w:t>8</w:t>
      </w:r>
      <w:r w:rsidR="00096AAA">
        <w:t>,</w:t>
      </w:r>
      <w:r w:rsidR="004D3A0A">
        <w:t xml:space="preserve"> 9</w:t>
      </w:r>
    </w:p>
    <w:p w:rsidR="004D3A0A" w:rsidRDefault="00096AAA" w:rsidP="00A63B74">
      <w:pPr>
        <w:pStyle w:val="basic"/>
      </w:pPr>
      <w:r>
        <w:t xml:space="preserve"> </w:t>
      </w:r>
      <w:r>
        <w:tab/>
      </w:r>
      <w:r>
        <w:tab/>
        <w:t xml:space="preserve">        Pg. 521 – 522 #4</w:t>
      </w:r>
      <w:r w:rsidR="004D3A0A">
        <w:t>, 6</w:t>
      </w:r>
      <w:r>
        <w:t>,</w:t>
      </w:r>
      <w:r w:rsidR="004D3A0A">
        <w:t xml:space="preserve"> 7, 10, 12, 14 (cool problem!)</w:t>
      </w:r>
    </w:p>
    <w:p w:rsidR="004D3A0A" w:rsidRDefault="004D3A0A" w:rsidP="00A63B74">
      <w:pPr>
        <w:pStyle w:val="basic"/>
      </w:pPr>
    </w:p>
    <w:p w:rsidR="004D3A0A" w:rsidRDefault="004D3A0A" w:rsidP="00A63B74">
      <w:pPr>
        <w:pStyle w:val="basic"/>
      </w:pPr>
    </w:p>
    <w:p w:rsidR="004D3A0A" w:rsidRDefault="004D3A0A" w:rsidP="004D3A0A">
      <w:pPr>
        <w:rPr>
          <w:b/>
          <w:bCs/>
        </w:rPr>
      </w:pPr>
      <w:r>
        <w:rPr>
          <w:b/>
          <w:bCs/>
          <w:u w:val="single"/>
        </w:rPr>
        <w:lastRenderedPageBreak/>
        <w:t>TMV Solver</w:t>
      </w:r>
    </w:p>
    <w:p w:rsidR="004D3A0A" w:rsidRDefault="004D3A0A" w:rsidP="004D3A0A">
      <w:pPr>
        <w:rPr>
          <w:b/>
          <w:bCs/>
        </w:rPr>
      </w:pPr>
    </w:p>
    <w:p w:rsidR="004D3A0A" w:rsidRDefault="004D3A0A" w:rsidP="004D3A0A">
      <w:r>
        <w:rPr>
          <w:b/>
          <w:bCs/>
        </w:rPr>
        <w:t>APPS-&gt;1-&gt;1</w:t>
      </w:r>
    </w:p>
    <w:p w:rsidR="004D3A0A" w:rsidRDefault="004D3A0A" w:rsidP="004D3A0A"/>
    <w:p w:rsidR="004D3A0A" w:rsidRDefault="004D3A0A" w:rsidP="004D3A0A">
      <w:pPr>
        <w:pStyle w:val="BodyText"/>
      </w:pPr>
      <w:r>
        <w:rPr>
          <w:rStyle w:val="Strong"/>
        </w:rPr>
        <w:t>N:</w:t>
      </w:r>
      <w:r>
        <w:t xml:space="preserve"> This represents the number of periods (Years*P/Y) in the term of the investment, annuity or loan. This will always be a positive integer.</w:t>
      </w:r>
      <w:r>
        <w:br/>
      </w:r>
      <w:r>
        <w:rPr>
          <w:rStyle w:val="Strong"/>
        </w:rPr>
        <w:t xml:space="preserve">I%: </w:t>
      </w:r>
      <w:r>
        <w:t xml:space="preserve">This represents the 'nominal rate' for an investment, annuity or loan. This will always be a positive integer. Note: We write the percent form here, not the fraction or decimal form of a percent. </w:t>
      </w:r>
      <w:r>
        <w:br/>
      </w:r>
      <w:r>
        <w:rPr>
          <w:rStyle w:val="Strong"/>
        </w:rPr>
        <w:t>PV:</w:t>
      </w:r>
      <w:r>
        <w:t xml:space="preserve"> This represents the 'present value' of an investment, loan or annuity. This number can be positive or negative. </w:t>
      </w:r>
      <w:proofErr w:type="gramStart"/>
      <w:r>
        <w:t>if</w:t>
      </w:r>
      <w:proofErr w:type="gramEnd"/>
      <w:r>
        <w:t xml:space="preserve"> the number is positive, then it indicated money we collected as in a loan. If the number is negative, then it represents money we paid out, as in an investment or loan where we are the lender. </w:t>
      </w:r>
      <w:r>
        <w:br/>
      </w:r>
      <w:r>
        <w:rPr>
          <w:rStyle w:val="Strong"/>
        </w:rPr>
        <w:t>PMT:</w:t>
      </w:r>
      <w:r>
        <w:t xml:space="preserve"> This represents the payment made to build an annuity or pay off a loan. The value will always be negative in these situations. If we have a 'payout' annuity, then the value will be positive. In either case, the value represents the payment per compounding period. PMT can be positive if you are constantly taking an equal sum of money out of an investment.</w:t>
      </w:r>
      <w:r>
        <w:br/>
      </w:r>
      <w:r>
        <w:rPr>
          <w:rStyle w:val="Strong"/>
        </w:rPr>
        <w:t>FV:</w:t>
      </w:r>
      <w:r>
        <w:t xml:space="preserve"> This represents the 'future value' of an investment, annuity or loan after N compounding periods have passed. This value will be positive or negative depending on the signs of PV and PMT. </w:t>
      </w:r>
      <w:r>
        <w:br/>
      </w:r>
      <w:r>
        <w:rPr>
          <w:rStyle w:val="Strong"/>
        </w:rPr>
        <w:t xml:space="preserve">P/Y: </w:t>
      </w:r>
      <w:r>
        <w:t>This value represents the number of payments per year for annuities and loans. This must be a positive integers.</w:t>
      </w:r>
      <w:r>
        <w:br/>
      </w:r>
      <w:r>
        <w:rPr>
          <w:rStyle w:val="Strong"/>
        </w:rPr>
        <w:t xml:space="preserve">C/Y: </w:t>
      </w:r>
      <w:r>
        <w:t xml:space="preserve">This represents the number of compounding periods per year. This must be a positive integers. </w:t>
      </w:r>
      <w:r>
        <w:br/>
      </w:r>
      <w:r>
        <w:rPr>
          <w:rStyle w:val="Strong"/>
          <w:sz w:val="28"/>
        </w:rPr>
        <w:t xml:space="preserve">Note: </w:t>
      </w:r>
      <w:r>
        <w:rPr>
          <w:sz w:val="28"/>
        </w:rPr>
        <w:t xml:space="preserve">If PMT = 0, then set </w:t>
      </w:r>
      <w:r>
        <w:rPr>
          <w:rStyle w:val="Strong"/>
          <w:sz w:val="28"/>
        </w:rPr>
        <w:t xml:space="preserve">P/Y </w:t>
      </w:r>
      <w:r>
        <w:rPr>
          <w:sz w:val="28"/>
        </w:rPr>
        <w:t xml:space="preserve">= </w:t>
      </w:r>
      <w:r>
        <w:rPr>
          <w:rStyle w:val="Strong"/>
          <w:sz w:val="28"/>
        </w:rPr>
        <w:t>CY</w:t>
      </w:r>
      <w:r>
        <w:rPr>
          <w:sz w:val="28"/>
        </w:rPr>
        <w:t>.</w:t>
      </w:r>
      <w:r>
        <w:t xml:space="preserve"> </w:t>
      </w:r>
    </w:p>
    <w:p w:rsidR="004D3A0A" w:rsidRDefault="004D3A0A" w:rsidP="004D3A0A">
      <w:pPr>
        <w:pStyle w:val="BodyText"/>
      </w:pPr>
    </w:p>
    <w:p w:rsidR="004D3A0A" w:rsidRDefault="004D3A0A" w:rsidP="004D3A0A">
      <w:pPr>
        <w:pStyle w:val="BodyText"/>
      </w:pPr>
      <w:r>
        <w:rPr>
          <w:rStyle w:val="Strong"/>
        </w:rPr>
        <w:t>PMT: END BEGIN.</w:t>
      </w:r>
      <w:r>
        <w:t xml:space="preserve"> This field allows one to set the TVM Solver for 'ordinary' annuities, (</w:t>
      </w:r>
      <w:r>
        <w:rPr>
          <w:rStyle w:val="Strong"/>
        </w:rPr>
        <w:t>END</w:t>
      </w:r>
      <w:r>
        <w:t>), or annuities 'due' (</w:t>
      </w:r>
      <w:r>
        <w:rPr>
          <w:rStyle w:val="Strong"/>
        </w:rPr>
        <w:t>BEGIN</w:t>
      </w:r>
      <w:r>
        <w:t xml:space="preserve">). </w:t>
      </w:r>
    </w:p>
    <w:p w:rsidR="004D3A0A" w:rsidRDefault="004D3A0A" w:rsidP="004D3A0A">
      <w:pPr>
        <w:pStyle w:val="BodyText"/>
      </w:pPr>
      <w:r>
        <w:t>General rule: Select END in the last line of the entries unless the problem states otherwise (beginning of the month).</w:t>
      </w:r>
    </w:p>
    <w:p w:rsidR="004D3A0A" w:rsidRDefault="004D3A0A" w:rsidP="004D3A0A"/>
    <w:p w:rsidR="004D3A0A" w:rsidRDefault="004D3A0A" w:rsidP="004D3A0A">
      <w:r>
        <w:t xml:space="preserve">To solve, enter in the information that you know, go to the line you don't, press </w:t>
      </w:r>
      <w:r>
        <w:rPr>
          <w:b/>
          <w:bCs/>
        </w:rPr>
        <w:t>ALPHA-&gt;ENTER</w:t>
      </w:r>
    </w:p>
    <w:p w:rsidR="004D3A0A" w:rsidRPr="00A96CEC" w:rsidRDefault="004D3A0A" w:rsidP="00A63B74">
      <w:pPr>
        <w:pStyle w:val="basic"/>
      </w:pPr>
    </w:p>
    <w:sectPr w:rsidR="004D3A0A" w:rsidRPr="00A96C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4A1A"/>
    <w:multiLevelType w:val="hybridMultilevel"/>
    <w:tmpl w:val="35347D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243C44A5"/>
    <w:multiLevelType w:val="hybridMultilevel"/>
    <w:tmpl w:val="85CC52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2834010A"/>
    <w:multiLevelType w:val="hybridMultilevel"/>
    <w:tmpl w:val="04BCE8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39BB73B0"/>
    <w:multiLevelType w:val="hybridMultilevel"/>
    <w:tmpl w:val="0DFCDC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454643F4"/>
    <w:multiLevelType w:val="hybridMultilevel"/>
    <w:tmpl w:val="3E828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BD7428D"/>
    <w:multiLevelType w:val="hybridMultilevel"/>
    <w:tmpl w:val="A852CB2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C833839"/>
    <w:multiLevelType w:val="hybridMultilevel"/>
    <w:tmpl w:val="450E81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88"/>
    <w:rsid w:val="00044DAF"/>
    <w:rsid w:val="00093D93"/>
    <w:rsid w:val="00096AAA"/>
    <w:rsid w:val="000A0BAE"/>
    <w:rsid w:val="0015091F"/>
    <w:rsid w:val="001A794F"/>
    <w:rsid w:val="001D576F"/>
    <w:rsid w:val="001F23F0"/>
    <w:rsid w:val="00214806"/>
    <w:rsid w:val="0028632B"/>
    <w:rsid w:val="002A14F9"/>
    <w:rsid w:val="002B58DB"/>
    <w:rsid w:val="002F6873"/>
    <w:rsid w:val="00324021"/>
    <w:rsid w:val="0036627A"/>
    <w:rsid w:val="00373260"/>
    <w:rsid w:val="003C751E"/>
    <w:rsid w:val="00422FE2"/>
    <w:rsid w:val="00431C05"/>
    <w:rsid w:val="004423AA"/>
    <w:rsid w:val="00476857"/>
    <w:rsid w:val="00483F2F"/>
    <w:rsid w:val="00494DE4"/>
    <w:rsid w:val="004D3A0A"/>
    <w:rsid w:val="005350D8"/>
    <w:rsid w:val="00576BAE"/>
    <w:rsid w:val="005A64D8"/>
    <w:rsid w:val="005A7914"/>
    <w:rsid w:val="005F095E"/>
    <w:rsid w:val="0062184B"/>
    <w:rsid w:val="00622F24"/>
    <w:rsid w:val="00631971"/>
    <w:rsid w:val="00636FBC"/>
    <w:rsid w:val="00662957"/>
    <w:rsid w:val="007907AD"/>
    <w:rsid w:val="007A1F88"/>
    <w:rsid w:val="007A3430"/>
    <w:rsid w:val="007D0958"/>
    <w:rsid w:val="007D4314"/>
    <w:rsid w:val="00845928"/>
    <w:rsid w:val="00886134"/>
    <w:rsid w:val="008A2166"/>
    <w:rsid w:val="008B7B29"/>
    <w:rsid w:val="00906BAA"/>
    <w:rsid w:val="00925232"/>
    <w:rsid w:val="009465F7"/>
    <w:rsid w:val="009D30E5"/>
    <w:rsid w:val="009F591B"/>
    <w:rsid w:val="00A31CB1"/>
    <w:rsid w:val="00A36736"/>
    <w:rsid w:val="00A63B74"/>
    <w:rsid w:val="00A8029C"/>
    <w:rsid w:val="00A96CEC"/>
    <w:rsid w:val="00AC382E"/>
    <w:rsid w:val="00AE360C"/>
    <w:rsid w:val="00B83D65"/>
    <w:rsid w:val="00B9138D"/>
    <w:rsid w:val="00B94A07"/>
    <w:rsid w:val="00BC1984"/>
    <w:rsid w:val="00D05AEB"/>
    <w:rsid w:val="00D94DA9"/>
    <w:rsid w:val="00DA7967"/>
    <w:rsid w:val="00DB0F5E"/>
    <w:rsid w:val="00E10B27"/>
    <w:rsid w:val="00E43C01"/>
    <w:rsid w:val="00EA211E"/>
    <w:rsid w:val="00EA2D94"/>
    <w:rsid w:val="00F7584B"/>
    <w:rsid w:val="00FA5C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62F9B-2B3A-4A55-A937-783A13FC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character" w:styleId="Strong">
    <w:name w:val="Strong"/>
    <w:qFormat/>
    <w:rsid w:val="004D3A0A"/>
    <w:rPr>
      <w:b/>
      <w:bCs/>
    </w:rPr>
  </w:style>
  <w:style w:type="paragraph" w:styleId="BodyText">
    <w:name w:val="Body Text"/>
    <w:basedOn w:val="Normal"/>
    <w:link w:val="BodyTextChar"/>
    <w:rsid w:val="004D3A0A"/>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4D3A0A"/>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John Templeton</cp:lastModifiedBy>
  <cp:revision>5</cp:revision>
  <cp:lastPrinted>2012-12-12T19:12:00Z</cp:lastPrinted>
  <dcterms:created xsi:type="dcterms:W3CDTF">2013-06-05T22:59:00Z</dcterms:created>
  <dcterms:modified xsi:type="dcterms:W3CDTF">2015-01-14T13:29:00Z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